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FA" w:rsidRDefault="00783AFA" w:rsidP="00783AFA">
      <w:pPr>
        <w:pStyle w:val="a3"/>
        <w:shd w:val="clear" w:color="auto" w:fill="FFFFFF"/>
        <w:spacing w:before="210" w:beforeAutospacing="0" w:after="0" w:afterAutospacing="0" w:line="360" w:lineRule="atLeast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 1 марта вступают в силу новые правила в области охраны труда. В их основе - предупреждение опасностей и минимизация повреждения здоровья работников. Обратим внимание на некоторые из изменений.</w:t>
      </w:r>
    </w:p>
    <w:p w:rsidR="00783AFA" w:rsidRDefault="00783AFA" w:rsidP="00783A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0"/>
        <w:rPr>
          <w:color w:val="000000"/>
          <w:sz w:val="30"/>
          <w:szCs w:val="30"/>
        </w:rPr>
      </w:pPr>
      <w:hyperlink r:id="rId6" w:history="1">
        <w:r>
          <w:rPr>
            <w:rStyle w:val="a4"/>
            <w:color w:val="1A0DAB"/>
            <w:sz w:val="30"/>
            <w:szCs w:val="30"/>
            <w:u w:val="none"/>
          </w:rPr>
          <w:t>Учет микроповреждений</w:t>
        </w:r>
      </w:hyperlink>
      <w:r>
        <w:rPr>
          <w:color w:val="000000"/>
          <w:sz w:val="30"/>
          <w:szCs w:val="30"/>
        </w:rPr>
        <w:t xml:space="preserve"> </w:t>
      </w:r>
    </w:p>
    <w:p w:rsidR="00783AFA" w:rsidRDefault="00783AFA" w:rsidP="00783AFA">
      <w:pPr>
        <w:pStyle w:val="a3"/>
        <w:numPr>
          <w:ilvl w:val="0"/>
          <w:numId w:val="1"/>
        </w:numPr>
        <w:shd w:val="clear" w:color="auto" w:fill="FFFFFF"/>
        <w:spacing w:before="210" w:beforeAutospacing="0" w:after="0" w:afterAutospacing="0"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Потребуется регистрировать </w:t>
      </w:r>
      <w:hyperlink r:id="rId7" w:anchor="dst100316" w:history="1">
        <w:r>
          <w:rPr>
            <w:rStyle w:val="a4"/>
            <w:color w:val="1A0DAB"/>
            <w:sz w:val="30"/>
            <w:szCs w:val="30"/>
          </w:rPr>
          <w:t>микротравмы</w:t>
        </w:r>
      </w:hyperlink>
      <w:r>
        <w:rPr>
          <w:color w:val="000000"/>
          <w:sz w:val="30"/>
          <w:szCs w:val="30"/>
        </w:rPr>
        <w:t> (ссадины, кровоподтеки, ушибы мягких тканей и другие повреждения при выполнении работ), а также выяснять их обстоятельства и причины. Поводом послужит обращение пострадавшего к руководству.</w:t>
      </w:r>
    </w:p>
    <w:p w:rsidR="00783AFA" w:rsidRDefault="00783AFA" w:rsidP="00783AFA">
      <w:pPr>
        <w:pStyle w:val="a3"/>
        <w:numPr>
          <w:ilvl w:val="0"/>
          <w:numId w:val="1"/>
        </w:numPr>
        <w:shd w:val="clear" w:color="auto" w:fill="FFFFFF"/>
        <w:spacing w:before="210" w:beforeAutospacing="0" w:after="0" w:afterAutospacing="0"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Рекомендации по учету микротравм </w:t>
      </w:r>
      <w:hyperlink r:id="rId8" w:anchor="dst12001" w:history="1">
        <w:r>
          <w:rPr>
            <w:rStyle w:val="a4"/>
            <w:color w:val="1A0DAB"/>
            <w:sz w:val="30"/>
            <w:szCs w:val="30"/>
          </w:rPr>
          <w:t>утвер</w:t>
        </w:r>
        <w:r>
          <w:rPr>
            <w:rStyle w:val="a4"/>
            <w:color w:val="1A0DAB"/>
            <w:sz w:val="30"/>
            <w:szCs w:val="30"/>
          </w:rPr>
          <w:t>д</w:t>
        </w:r>
        <w:r>
          <w:rPr>
            <w:rStyle w:val="a4"/>
            <w:color w:val="1A0DAB"/>
            <w:sz w:val="30"/>
            <w:szCs w:val="30"/>
          </w:rPr>
          <w:t>ил</w:t>
        </w:r>
      </w:hyperlink>
      <w:r>
        <w:rPr>
          <w:color w:val="000000"/>
          <w:sz w:val="30"/>
          <w:szCs w:val="30"/>
        </w:rPr>
        <w:t> Минтруд.</w:t>
      </w:r>
    </w:p>
    <w:p w:rsidR="00783AFA" w:rsidRDefault="00783AFA" w:rsidP="00783AFA">
      <w:pPr>
        <w:shd w:val="clear" w:color="auto" w:fill="FFFFFF"/>
        <w:spacing w:before="100" w:beforeAutospacing="1" w:after="100" w:afterAutospacing="1" w:line="375" w:lineRule="atLeast"/>
        <w:rPr>
          <w:color w:val="000000"/>
          <w:sz w:val="30"/>
          <w:szCs w:val="30"/>
        </w:rPr>
      </w:pPr>
    </w:p>
    <w:p w:rsidR="00783AFA" w:rsidRDefault="00783AFA" w:rsidP="00783AFA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color w:val="000000"/>
          <w:sz w:val="30"/>
          <w:szCs w:val="30"/>
        </w:rPr>
      </w:pPr>
      <w:hyperlink r:id="rId9" w:history="1">
        <w:r>
          <w:rPr>
            <w:rStyle w:val="a4"/>
            <w:color w:val="1A0DAB"/>
            <w:sz w:val="30"/>
            <w:szCs w:val="30"/>
            <w:u w:val="none"/>
          </w:rPr>
          <w:t xml:space="preserve">Отстранение сотрудника без </w:t>
        </w:r>
        <w:proofErr w:type="gramStart"/>
        <w:r>
          <w:rPr>
            <w:rStyle w:val="a4"/>
            <w:color w:val="1A0DAB"/>
            <w:sz w:val="30"/>
            <w:szCs w:val="30"/>
            <w:u w:val="none"/>
          </w:rPr>
          <w:t>СИЗ</w:t>
        </w:r>
        <w:proofErr w:type="gramEnd"/>
      </w:hyperlink>
      <w:r>
        <w:rPr>
          <w:color w:val="000000"/>
          <w:sz w:val="30"/>
          <w:szCs w:val="30"/>
        </w:rPr>
        <w:t xml:space="preserve"> </w:t>
      </w:r>
    </w:p>
    <w:p w:rsidR="00783AFA" w:rsidRDefault="00783AFA" w:rsidP="00783AFA">
      <w:pPr>
        <w:pStyle w:val="a3"/>
        <w:numPr>
          <w:ilvl w:val="0"/>
          <w:numId w:val="1"/>
        </w:numPr>
        <w:shd w:val="clear" w:color="auto" w:fill="FFFFFF"/>
        <w:spacing w:before="210" w:beforeAutospacing="0" w:after="0" w:afterAutospacing="0"/>
        <w:rPr>
          <w:color w:val="000000"/>
          <w:sz w:val="30"/>
          <w:szCs w:val="30"/>
        </w:rPr>
      </w:pPr>
      <w:hyperlink r:id="rId10" w:history="1">
        <w:r>
          <w:rPr>
            <w:rStyle w:val="a4"/>
            <w:color w:val="1A0DAB"/>
            <w:sz w:val="30"/>
            <w:szCs w:val="30"/>
          </w:rPr>
          <w:t>Нельзя будет</w:t>
        </w:r>
      </w:hyperlink>
      <w:r>
        <w:rPr>
          <w:color w:val="000000"/>
          <w:sz w:val="30"/>
          <w:szCs w:val="30"/>
        </w:rPr>
        <w:t xml:space="preserve"> допускать к работе тех, кто не применяет </w:t>
      </w:r>
      <w:proofErr w:type="gramStart"/>
      <w:r>
        <w:rPr>
          <w:color w:val="000000"/>
          <w:sz w:val="30"/>
          <w:szCs w:val="30"/>
        </w:rPr>
        <w:t>выданные</w:t>
      </w:r>
      <w:proofErr w:type="gramEnd"/>
      <w:r>
        <w:rPr>
          <w:color w:val="000000"/>
          <w:sz w:val="30"/>
          <w:szCs w:val="30"/>
        </w:rPr>
        <w:t xml:space="preserve"> обязательные СИЗ. Сохранять зарплату за этот период не потребуется.</w:t>
      </w:r>
    </w:p>
    <w:p w:rsidR="00783AFA" w:rsidRDefault="00783AFA" w:rsidP="00783AFA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color w:val="000000"/>
          <w:sz w:val="30"/>
          <w:szCs w:val="30"/>
        </w:rPr>
      </w:pPr>
      <w:hyperlink r:id="rId11" w:history="1">
        <w:r>
          <w:rPr>
            <w:rStyle w:val="a4"/>
            <w:color w:val="1A0DAB"/>
            <w:sz w:val="30"/>
            <w:szCs w:val="30"/>
            <w:u w:val="none"/>
          </w:rPr>
          <w:t>Запрет на работу в опасных условиях труда</w:t>
        </w:r>
      </w:hyperlink>
      <w:r>
        <w:rPr>
          <w:color w:val="000000"/>
          <w:sz w:val="30"/>
          <w:szCs w:val="30"/>
        </w:rPr>
        <w:t xml:space="preserve"> </w:t>
      </w:r>
    </w:p>
    <w:p w:rsidR="00783AFA" w:rsidRDefault="00783AFA" w:rsidP="00783AFA">
      <w:pPr>
        <w:pStyle w:val="a3"/>
        <w:numPr>
          <w:ilvl w:val="0"/>
          <w:numId w:val="1"/>
        </w:numPr>
        <w:shd w:val="clear" w:color="auto" w:fill="FFFFFF"/>
        <w:spacing w:before="21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Если по результатам СОУТ условия труда отнесут </w:t>
      </w:r>
      <w:proofErr w:type="gramStart"/>
      <w:r>
        <w:rPr>
          <w:color w:val="000000"/>
          <w:sz w:val="30"/>
          <w:szCs w:val="30"/>
        </w:rPr>
        <w:t>к</w:t>
      </w:r>
      <w:proofErr w:type="gramEnd"/>
      <w:r>
        <w:rPr>
          <w:color w:val="000000"/>
          <w:sz w:val="30"/>
          <w:szCs w:val="30"/>
        </w:rPr>
        <w:t> </w:t>
      </w:r>
      <w:hyperlink r:id="rId12" w:anchor="dst100167" w:history="1">
        <w:r>
          <w:rPr>
            <w:rStyle w:val="a4"/>
            <w:color w:val="1A0DAB"/>
            <w:sz w:val="30"/>
            <w:szCs w:val="30"/>
          </w:rPr>
          <w:t>опасным</w:t>
        </w:r>
      </w:hyperlink>
      <w:r>
        <w:rPr>
          <w:color w:val="000000"/>
          <w:sz w:val="30"/>
          <w:szCs w:val="30"/>
        </w:rPr>
        <w:t>, потребуется </w:t>
      </w:r>
      <w:hyperlink r:id="rId13" w:anchor="dst100181" w:history="1">
        <w:r>
          <w:rPr>
            <w:rStyle w:val="a4"/>
            <w:color w:val="1A0DAB"/>
            <w:sz w:val="30"/>
            <w:szCs w:val="30"/>
          </w:rPr>
          <w:t>приостановить</w:t>
        </w:r>
      </w:hyperlink>
      <w:r>
        <w:rPr>
          <w:color w:val="000000"/>
          <w:sz w:val="30"/>
          <w:szCs w:val="30"/>
        </w:rPr>
        <w:t> работы. Основания отнесения к этому классу необходимо будет устранить по разработанному плану мероприятий. При его составлении нужно учесть мнение первичного профсоюза (при наличии), а копию направить в ГИТ.</w:t>
      </w:r>
    </w:p>
    <w:p w:rsidR="00783AFA" w:rsidRDefault="00783AFA" w:rsidP="00783AFA">
      <w:pPr>
        <w:pStyle w:val="a3"/>
        <w:numPr>
          <w:ilvl w:val="0"/>
          <w:numId w:val="1"/>
        </w:numPr>
        <w:shd w:val="clear" w:color="auto" w:fill="FFFFFF"/>
        <w:spacing w:before="21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До снижения класса условий труда необходимо предоставить персоналу другую работу либо сохранить на время простоя за ними должности и зарплату.</w:t>
      </w:r>
    </w:p>
    <w:p w:rsidR="00783AFA" w:rsidRPr="00783AFA" w:rsidRDefault="00783AFA" w:rsidP="00783AFA">
      <w:pPr>
        <w:pStyle w:val="a3"/>
        <w:numPr>
          <w:ilvl w:val="0"/>
          <w:numId w:val="1"/>
        </w:numPr>
        <w:shd w:val="clear" w:color="auto" w:fill="FFFFFF"/>
        <w:spacing w:before="21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Запрет </w:t>
      </w:r>
      <w:hyperlink r:id="rId14" w:anchor="dst100187" w:history="1">
        <w:r>
          <w:rPr>
            <w:rStyle w:val="a4"/>
            <w:color w:val="1A0DAB"/>
            <w:sz w:val="30"/>
            <w:szCs w:val="30"/>
          </w:rPr>
          <w:t>не действует</w:t>
        </w:r>
      </w:hyperlink>
      <w:r>
        <w:rPr>
          <w:color w:val="000000"/>
          <w:sz w:val="30"/>
          <w:szCs w:val="30"/>
        </w:rPr>
        <w:t xml:space="preserve">, </w:t>
      </w:r>
      <w:proofErr w:type="gramStart"/>
      <w:r>
        <w:rPr>
          <w:color w:val="000000"/>
          <w:sz w:val="30"/>
          <w:szCs w:val="30"/>
        </w:rPr>
        <w:t>например</w:t>
      </w:r>
      <w:proofErr w:type="gramEnd"/>
      <w:r>
        <w:rPr>
          <w:color w:val="000000"/>
          <w:sz w:val="30"/>
          <w:szCs w:val="30"/>
        </w:rPr>
        <w:t xml:space="preserve"> в отношении работ по устранению последствий ЧС.</w:t>
      </w:r>
    </w:p>
    <w:p w:rsidR="00783AFA" w:rsidRDefault="00783AFA" w:rsidP="00783AFA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color w:val="000000"/>
          <w:sz w:val="30"/>
          <w:szCs w:val="30"/>
        </w:rPr>
      </w:pPr>
      <w:hyperlink r:id="rId15" w:history="1">
        <w:r>
          <w:rPr>
            <w:rStyle w:val="a4"/>
            <w:color w:val="1A0DAB"/>
            <w:sz w:val="30"/>
            <w:szCs w:val="30"/>
            <w:u w:val="none"/>
          </w:rPr>
          <w:t>Новые права работодателя</w:t>
        </w:r>
      </w:hyperlink>
    </w:p>
    <w:p w:rsidR="00783AFA" w:rsidRDefault="00783AFA" w:rsidP="00783AFA">
      <w:pPr>
        <w:pStyle w:val="a3"/>
        <w:numPr>
          <w:ilvl w:val="0"/>
          <w:numId w:val="1"/>
        </w:numPr>
        <w:shd w:val="clear" w:color="auto" w:fill="FFFFFF"/>
        <w:spacing w:before="210" w:beforeAutospacing="0" w:after="0" w:afterAutospacing="0"/>
        <w:rPr>
          <w:color w:val="000000"/>
          <w:sz w:val="30"/>
          <w:szCs w:val="30"/>
        </w:rPr>
      </w:pPr>
      <w:bookmarkStart w:id="0" w:name="_GoBack"/>
      <w:bookmarkEnd w:id="0"/>
      <w:r>
        <w:rPr>
          <w:color w:val="000000"/>
          <w:sz w:val="30"/>
          <w:szCs w:val="30"/>
        </w:rPr>
        <w:t>Работодатели </w:t>
      </w:r>
      <w:hyperlink r:id="rId16" w:anchor="dst100189" w:history="1">
        <w:r>
          <w:rPr>
            <w:rStyle w:val="a4"/>
            <w:color w:val="1A0DAB"/>
            <w:sz w:val="30"/>
            <w:szCs w:val="30"/>
          </w:rPr>
          <w:t>смогут</w:t>
        </w:r>
      </w:hyperlink>
      <w:r>
        <w:rPr>
          <w:color w:val="000000"/>
          <w:sz w:val="30"/>
          <w:szCs w:val="30"/>
        </w:rPr>
        <w:t>, в частности:</w:t>
      </w:r>
    </w:p>
    <w:p w:rsidR="00783AFA" w:rsidRDefault="00783AFA" w:rsidP="00783AFA">
      <w:pPr>
        <w:pStyle w:val="a3"/>
        <w:numPr>
          <w:ilvl w:val="0"/>
          <w:numId w:val="1"/>
        </w:numPr>
        <w:shd w:val="clear" w:color="auto" w:fill="FFFFFF"/>
        <w:spacing w:before="21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вести электронный документооборот в области охраны труда;</w:t>
      </w:r>
    </w:p>
    <w:p w:rsidR="00783AFA" w:rsidRDefault="00783AFA" w:rsidP="00783AFA">
      <w:pPr>
        <w:pStyle w:val="a3"/>
        <w:numPr>
          <w:ilvl w:val="0"/>
          <w:numId w:val="1"/>
        </w:numPr>
        <w:shd w:val="clear" w:color="auto" w:fill="FFFFFF"/>
        <w:spacing w:before="21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следить за безопасностью работ с помощью оборудования для виде</w:t>
      </w:r>
      <w:proofErr w:type="gramStart"/>
      <w:r>
        <w:rPr>
          <w:color w:val="000000"/>
          <w:sz w:val="30"/>
          <w:szCs w:val="30"/>
        </w:rPr>
        <w:t>о-</w:t>
      </w:r>
      <w:proofErr w:type="gram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аудиофиксации</w:t>
      </w:r>
      <w:proofErr w:type="spellEnd"/>
      <w:r>
        <w:rPr>
          <w:color w:val="000000"/>
          <w:sz w:val="30"/>
          <w:szCs w:val="30"/>
        </w:rPr>
        <w:t>;</w:t>
      </w:r>
    </w:p>
    <w:p w:rsidR="00783AFA" w:rsidRDefault="00783AFA" w:rsidP="00783AFA">
      <w:pPr>
        <w:pStyle w:val="a3"/>
        <w:numPr>
          <w:ilvl w:val="0"/>
          <w:numId w:val="1"/>
        </w:numPr>
        <w:shd w:val="clear" w:color="auto" w:fill="FFFFFF"/>
        <w:spacing w:before="21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- давать ГИТ удаленный доступ к наблюдению за производством работ и базам электронных документов по охране труда.</w:t>
      </w:r>
    </w:p>
    <w:p w:rsidR="00783AFA" w:rsidRDefault="00783AFA" w:rsidP="00783AFA">
      <w:pPr>
        <w:pStyle w:val="a3"/>
        <w:numPr>
          <w:ilvl w:val="0"/>
          <w:numId w:val="1"/>
        </w:numPr>
        <w:shd w:val="clear" w:color="auto" w:fill="FFFFFF"/>
        <w:spacing w:before="21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Дистанционная фиксация рабочих процессов и электронный документооборот по охране труда сейчас </w:t>
      </w:r>
      <w:proofErr w:type="gramStart"/>
      <w:r>
        <w:rPr>
          <w:color w:val="000000"/>
          <w:sz w:val="30"/>
          <w:szCs w:val="30"/>
        </w:rPr>
        <w:t>предусмотрены</w:t>
      </w:r>
      <w:proofErr w:type="gramEnd"/>
      <w:r>
        <w:rPr>
          <w:color w:val="000000"/>
          <w:sz w:val="30"/>
          <w:szCs w:val="30"/>
        </w:rPr>
        <w:t> </w:t>
      </w:r>
      <w:hyperlink r:id="rId17" w:history="1">
        <w:r>
          <w:rPr>
            <w:rStyle w:val="a4"/>
            <w:color w:val="1A0DAB"/>
            <w:sz w:val="30"/>
            <w:szCs w:val="30"/>
          </w:rPr>
          <w:t>отдельными правилами</w:t>
        </w:r>
      </w:hyperlink>
      <w:r>
        <w:rPr>
          <w:color w:val="000000"/>
          <w:sz w:val="30"/>
          <w:szCs w:val="30"/>
        </w:rPr>
        <w:t>.</w:t>
      </w:r>
    </w:p>
    <w:p w:rsidR="00783AFA" w:rsidRDefault="00783AFA" w:rsidP="00783AFA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</w:p>
    <w:p w:rsidR="00783AFA" w:rsidRDefault="00783AFA" w:rsidP="00783AFA">
      <w:pPr>
        <w:pStyle w:val="a3"/>
        <w:shd w:val="clear" w:color="auto" w:fill="FFFFFF"/>
        <w:spacing w:before="210" w:beforeAutospacing="0" w:after="0" w:afterAutospacing="0" w:line="360" w:lineRule="atLeast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организации </w:t>
      </w:r>
      <w:hyperlink r:id="rId18" w:anchor="dst100191" w:history="1">
        <w:r>
          <w:rPr>
            <w:rStyle w:val="a4"/>
            <w:color w:val="1A0DAB"/>
            <w:sz w:val="30"/>
            <w:szCs w:val="30"/>
          </w:rPr>
          <w:t>смогут вести</w:t>
        </w:r>
      </w:hyperlink>
      <w:r>
        <w:rPr>
          <w:color w:val="000000"/>
          <w:sz w:val="30"/>
          <w:szCs w:val="30"/>
        </w:rPr>
        <w:t> электронный документооборот в области охраны труда;</w:t>
      </w:r>
    </w:p>
    <w:p w:rsidR="00783AFA" w:rsidRDefault="00783AFA" w:rsidP="00783AFA">
      <w:pPr>
        <w:pStyle w:val="a3"/>
        <w:shd w:val="clear" w:color="auto" w:fill="FFFFFF"/>
        <w:spacing w:before="210" w:beforeAutospacing="0" w:after="0" w:afterAutospacing="0" w:line="360" w:lineRule="atLeast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если работника не обеспечили средствами защиты, работодатель </w:t>
      </w:r>
      <w:hyperlink r:id="rId19" w:anchor="dst100229" w:history="1">
        <w:r>
          <w:rPr>
            <w:rStyle w:val="a4"/>
            <w:color w:val="1A0DAB"/>
            <w:sz w:val="30"/>
            <w:szCs w:val="30"/>
          </w:rPr>
          <w:t>обязан оплатить</w:t>
        </w:r>
      </w:hyperlink>
      <w:r>
        <w:rPr>
          <w:color w:val="000000"/>
          <w:sz w:val="30"/>
          <w:szCs w:val="30"/>
        </w:rPr>
        <w:t> простой в размере среднего заработка;</w:t>
      </w:r>
    </w:p>
    <w:p w:rsidR="00783AFA" w:rsidRDefault="00783AFA" w:rsidP="00783AFA">
      <w:pPr>
        <w:pStyle w:val="a3"/>
        <w:shd w:val="clear" w:color="auto" w:fill="FFFFFF"/>
        <w:spacing w:before="210" w:beforeAutospacing="0" w:after="0" w:afterAutospacing="0" w:line="360" w:lineRule="atLeast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работодатели </w:t>
      </w:r>
      <w:hyperlink r:id="rId20" w:anchor="dst100178" w:history="1">
        <w:r>
          <w:rPr>
            <w:rStyle w:val="a4"/>
            <w:color w:val="1A0DAB"/>
            <w:sz w:val="30"/>
            <w:szCs w:val="30"/>
          </w:rPr>
          <w:t>обязаны согласовать</w:t>
        </w:r>
      </w:hyperlink>
      <w:r>
        <w:rPr>
          <w:color w:val="000000"/>
          <w:sz w:val="30"/>
          <w:szCs w:val="30"/>
        </w:rPr>
        <w:t> между собой мероприятия по охране здоровья сотрудников, которые трудятся на территории другого работодателя.</w:t>
      </w:r>
    </w:p>
    <w:p w:rsidR="00783AFA" w:rsidRDefault="00783AFA" w:rsidP="00783AFA">
      <w:pPr>
        <w:pStyle w:val="a3"/>
        <w:shd w:val="clear" w:color="auto" w:fill="FFFFFF"/>
        <w:spacing w:before="210" w:beforeAutospacing="0" w:after="0" w:afterAutospacing="0" w:line="360" w:lineRule="atLeast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 1 марта также заработают </w:t>
      </w:r>
      <w:proofErr w:type="gramStart"/>
      <w:r>
        <w:rPr>
          <w:color w:val="000000"/>
          <w:sz w:val="30"/>
          <w:szCs w:val="30"/>
        </w:rPr>
        <w:t>следующие</w:t>
      </w:r>
      <w:proofErr w:type="gramEnd"/>
      <w:r>
        <w:rPr>
          <w:color w:val="000000"/>
          <w:sz w:val="30"/>
          <w:szCs w:val="30"/>
        </w:rPr>
        <w:t xml:space="preserve"> подзаконные НПА:</w:t>
      </w:r>
    </w:p>
    <w:p w:rsidR="00783AFA" w:rsidRDefault="00783AFA" w:rsidP="00783AFA">
      <w:pPr>
        <w:pStyle w:val="a3"/>
        <w:shd w:val="clear" w:color="auto" w:fill="FFFFFF"/>
        <w:spacing w:before="210" w:beforeAutospacing="0" w:after="0" w:afterAutospacing="0" w:line="360" w:lineRule="atLeast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</w:t>
      </w:r>
      <w:hyperlink r:id="rId21" w:anchor="dst100018" w:history="1">
        <w:r>
          <w:rPr>
            <w:rStyle w:val="a4"/>
            <w:color w:val="1A0DAB"/>
            <w:sz w:val="30"/>
            <w:szCs w:val="30"/>
          </w:rPr>
          <w:t>форма</w:t>
        </w:r>
      </w:hyperlink>
      <w:r>
        <w:rPr>
          <w:color w:val="000000"/>
          <w:sz w:val="30"/>
          <w:szCs w:val="30"/>
        </w:rPr>
        <w:t> и </w:t>
      </w:r>
      <w:hyperlink r:id="rId22" w:anchor="dst100042" w:history="1">
        <w:r>
          <w:rPr>
            <w:rStyle w:val="a4"/>
            <w:color w:val="1A0DAB"/>
            <w:sz w:val="30"/>
            <w:szCs w:val="30"/>
          </w:rPr>
          <w:t>порядок</w:t>
        </w:r>
      </w:hyperlink>
      <w:r>
        <w:rPr>
          <w:color w:val="000000"/>
          <w:sz w:val="30"/>
          <w:szCs w:val="30"/>
        </w:rPr>
        <w:t> </w:t>
      </w:r>
      <w:proofErr w:type="gramStart"/>
      <w:r>
        <w:rPr>
          <w:color w:val="000000"/>
          <w:sz w:val="30"/>
          <w:szCs w:val="30"/>
        </w:rPr>
        <w:t>подачи декларации соответствия условий труда</w:t>
      </w:r>
      <w:proofErr w:type="gramEnd"/>
      <w:r>
        <w:rPr>
          <w:color w:val="000000"/>
          <w:sz w:val="30"/>
          <w:szCs w:val="30"/>
        </w:rPr>
        <w:t>;</w:t>
      </w:r>
    </w:p>
    <w:p w:rsidR="00783AFA" w:rsidRDefault="00783AFA" w:rsidP="00783AFA">
      <w:pPr>
        <w:pStyle w:val="a3"/>
        <w:shd w:val="clear" w:color="auto" w:fill="FFFFFF"/>
        <w:spacing w:before="210" w:beforeAutospacing="0" w:after="0" w:afterAutospacing="0" w:line="360" w:lineRule="atLeast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</w:t>
      </w:r>
      <w:hyperlink r:id="rId23" w:anchor="dst100010" w:history="1">
        <w:r>
          <w:rPr>
            <w:rStyle w:val="a4"/>
            <w:color w:val="1A0DAB"/>
            <w:sz w:val="30"/>
            <w:szCs w:val="30"/>
          </w:rPr>
          <w:t>общие требования</w:t>
        </w:r>
      </w:hyperlink>
      <w:r>
        <w:rPr>
          <w:color w:val="000000"/>
          <w:sz w:val="30"/>
          <w:szCs w:val="30"/>
        </w:rPr>
        <w:t> к организации безопасного рабочего места;</w:t>
      </w:r>
    </w:p>
    <w:p w:rsidR="00783AFA" w:rsidRDefault="00783AFA" w:rsidP="00783AFA">
      <w:pPr>
        <w:pStyle w:val="a3"/>
        <w:shd w:val="clear" w:color="auto" w:fill="FFFFFF"/>
        <w:spacing w:before="210" w:beforeAutospacing="0" w:after="0" w:afterAutospacing="0" w:line="360" w:lineRule="atLeast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</w:t>
      </w:r>
      <w:hyperlink r:id="rId24" w:anchor="dst100010" w:history="1">
        <w:r>
          <w:rPr>
            <w:rStyle w:val="a4"/>
            <w:color w:val="FF9900"/>
            <w:sz w:val="30"/>
            <w:szCs w:val="30"/>
          </w:rPr>
          <w:t>основные требования</w:t>
        </w:r>
      </w:hyperlink>
      <w:r>
        <w:rPr>
          <w:color w:val="000000"/>
          <w:sz w:val="30"/>
          <w:szCs w:val="30"/>
        </w:rPr>
        <w:t> к правилам и инструкциям по охране труда;</w:t>
      </w:r>
    </w:p>
    <w:p w:rsidR="00783AFA" w:rsidRDefault="00783AFA" w:rsidP="00783AFA">
      <w:pPr>
        <w:pStyle w:val="a3"/>
        <w:shd w:val="clear" w:color="auto" w:fill="FFFFFF"/>
        <w:spacing w:before="210" w:beforeAutospacing="0" w:after="0" w:afterAutospacing="0" w:line="360" w:lineRule="atLeast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</w:t>
      </w:r>
      <w:hyperlink r:id="rId25" w:anchor="dst100011" w:history="1">
        <w:r>
          <w:rPr>
            <w:rStyle w:val="a4"/>
            <w:color w:val="1A0DAB"/>
            <w:sz w:val="30"/>
            <w:szCs w:val="30"/>
          </w:rPr>
          <w:t>примерное положение</w:t>
        </w:r>
      </w:hyperlink>
      <w:r>
        <w:rPr>
          <w:color w:val="000000"/>
          <w:sz w:val="30"/>
          <w:szCs w:val="30"/>
        </w:rPr>
        <w:t> о комитете по охране труда;</w:t>
      </w:r>
    </w:p>
    <w:p w:rsidR="00783AFA" w:rsidRDefault="00783AFA" w:rsidP="00783AFA">
      <w:pPr>
        <w:pStyle w:val="a3"/>
        <w:shd w:val="clear" w:color="auto" w:fill="FFFFFF"/>
        <w:spacing w:before="210" w:beforeAutospacing="0" w:after="0" w:afterAutospacing="0" w:line="360" w:lineRule="atLeast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</w:t>
      </w:r>
      <w:hyperlink r:id="rId26" w:anchor="dst100010" w:history="1">
        <w:r>
          <w:rPr>
            <w:rStyle w:val="a4"/>
            <w:color w:val="1A0DAB"/>
            <w:sz w:val="30"/>
            <w:szCs w:val="30"/>
          </w:rPr>
          <w:t>примерный перечень</w:t>
        </w:r>
      </w:hyperlink>
      <w:r>
        <w:rPr>
          <w:color w:val="000000"/>
          <w:sz w:val="30"/>
          <w:szCs w:val="30"/>
        </w:rPr>
        <w:t> мероприятий по охране здоровья сотрудников, которые трудятся на территории другого работодателя;</w:t>
      </w:r>
    </w:p>
    <w:p w:rsidR="00783AFA" w:rsidRDefault="00783AFA" w:rsidP="00783AFA">
      <w:pPr>
        <w:pStyle w:val="a3"/>
        <w:shd w:val="clear" w:color="auto" w:fill="FFFFFF"/>
        <w:spacing w:before="210" w:beforeAutospacing="0" w:after="0" w:afterAutospacing="0" w:line="360" w:lineRule="atLeast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</w:t>
      </w:r>
      <w:hyperlink r:id="rId27" w:history="1">
        <w:r>
          <w:rPr>
            <w:rStyle w:val="a4"/>
            <w:color w:val="1A0DAB"/>
            <w:sz w:val="30"/>
            <w:szCs w:val="30"/>
          </w:rPr>
          <w:t>формы и способы</w:t>
        </w:r>
      </w:hyperlink>
      <w:r>
        <w:rPr>
          <w:color w:val="000000"/>
          <w:sz w:val="30"/>
          <w:szCs w:val="30"/>
        </w:rPr>
        <w:t> информирования работников о трудовых правах, включая право на безопасные условия и охрану труда.</w:t>
      </w:r>
    </w:p>
    <w:p w:rsidR="00783AFA" w:rsidRDefault="00783AFA" w:rsidP="00783AF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>См. также: обзор </w:t>
      </w:r>
      <w:hyperlink r:id="rId28" w:history="1">
        <w:r>
          <w:rPr>
            <w:rStyle w:val="a4"/>
            <w:color w:val="1A0DAB"/>
          </w:rPr>
          <w:t>"Как изменили раздел ТК РФ по охране труда: обзор новшеств"</w:t>
        </w:r>
      </w:hyperlink>
    </w:p>
    <w:p w:rsidR="00F80B1A" w:rsidRDefault="00F80B1A"/>
    <w:sectPr w:rsidR="00F8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05A8"/>
    <w:multiLevelType w:val="multilevel"/>
    <w:tmpl w:val="7020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59"/>
    <w:rsid w:val="000E1C59"/>
    <w:rsid w:val="00783AFA"/>
    <w:rsid w:val="00F8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3AFA"/>
    <w:rPr>
      <w:color w:val="0000FF"/>
      <w:u w:val="single"/>
    </w:rPr>
  </w:style>
  <w:style w:type="character" w:styleId="a5">
    <w:name w:val="Strong"/>
    <w:basedOn w:val="a0"/>
    <w:uiPriority w:val="22"/>
    <w:qFormat/>
    <w:rsid w:val="00783AFA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83A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3AFA"/>
    <w:rPr>
      <w:color w:val="0000FF"/>
      <w:u w:val="single"/>
    </w:rPr>
  </w:style>
  <w:style w:type="character" w:styleId="a5">
    <w:name w:val="Strong"/>
    <w:basedOn w:val="a0"/>
    <w:uiPriority w:val="22"/>
    <w:qFormat/>
    <w:rsid w:val="00783AFA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83A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7705/f98eac5e588fff8dc002c49d86b90736ddfdddb8/" TargetMode="External"/><Relationship Id="rId13" Type="http://schemas.openxmlformats.org/officeDocument/2006/relationships/hyperlink" Target="http://www.consultant.ru/document/cons_doc_LAW_389002/3d0cac60971a511280cbba229d9b6329c07731f7/" TargetMode="External"/><Relationship Id="rId18" Type="http://schemas.openxmlformats.org/officeDocument/2006/relationships/hyperlink" Target="http://www.consultant.ru/document/cons_doc_LAW_389002/3d0cac60971a511280cbba229d9b6329c07731f7/" TargetMode="External"/><Relationship Id="rId26" Type="http://schemas.openxmlformats.org/officeDocument/2006/relationships/hyperlink" Target="http://www.consultant.ru/document/cons_doc_LAW_402317/c6607f1fe04dcb8ba302ba2d8ebb60f352a0546f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391821/21532c8b575e3a53e9324b16102ac2a373970f8f/" TargetMode="External"/><Relationship Id="rId7" Type="http://schemas.openxmlformats.org/officeDocument/2006/relationships/hyperlink" Target="http://www.consultant.ru/document/cons_doc_LAW_389002/3d0cac60971a511280cbba229d9b6329c07731f7/" TargetMode="External"/><Relationship Id="rId12" Type="http://schemas.openxmlformats.org/officeDocument/2006/relationships/hyperlink" Target="http://www.consultant.ru/document/cons_doc_LAW_355882/4a4183762b40bc594a54f8ae5656a21be2633daf/" TargetMode="External"/><Relationship Id="rId17" Type="http://schemas.openxmlformats.org/officeDocument/2006/relationships/hyperlink" Target="http://www.consultant.ru/document/cons_doc_LAW_389669/6c5bd40d3d29446a212d33d06db1ae16c6183822/" TargetMode="External"/><Relationship Id="rId25" Type="http://schemas.openxmlformats.org/officeDocument/2006/relationships/hyperlink" Target="http://www.consultant.ru/document/cons_doc_LAW_402031/5394100ed25c7ad5da28db1db2eabab57e7a36d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89002/3d0cac60971a511280cbba229d9b6329c07731f7/" TargetMode="External"/><Relationship Id="rId20" Type="http://schemas.openxmlformats.org/officeDocument/2006/relationships/hyperlink" Target="http://www.consultant.ru/document/cons_doc_LAW_389002/3d0cac60971a511280cbba229d9b6329c07731f7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9669/81aa3f73cc3c64bcfc761df164d4e1fad12701b8/" TargetMode="External"/><Relationship Id="rId11" Type="http://schemas.openxmlformats.org/officeDocument/2006/relationships/hyperlink" Target="http://www.consultant.ru/document/cons_doc_LAW_389669/eea5e5bdcb10587fd0433537e7497d1f2ddb1e0a/" TargetMode="External"/><Relationship Id="rId24" Type="http://schemas.openxmlformats.org/officeDocument/2006/relationships/hyperlink" Target="http://www.consultant.ru/document/cons_doc_LAW_401350/78d0749ae9be6d7361d2d66493072b1ab98b77b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89669/6c5bd40d3d29446a212d33d06db1ae16c6183822/" TargetMode="External"/><Relationship Id="rId23" Type="http://schemas.openxmlformats.org/officeDocument/2006/relationships/hyperlink" Target="http://www.consultant.ru/document/cons_doc_LAW_401279/c3feb4e00296f805246cc214002422e693545c57/" TargetMode="External"/><Relationship Id="rId28" Type="http://schemas.openxmlformats.org/officeDocument/2006/relationships/hyperlink" Target="http://www.consultant.ru/document/cons_doc_LAW_389669/" TargetMode="External"/><Relationship Id="rId10" Type="http://schemas.openxmlformats.org/officeDocument/2006/relationships/hyperlink" Target="http://www.consultant.ru/document/cons_doc_LAW_389669/beb87db86d0cf762b20d3101c906807f575c4f97/" TargetMode="External"/><Relationship Id="rId19" Type="http://schemas.openxmlformats.org/officeDocument/2006/relationships/hyperlink" Target="http://www.consultant.ru/document/cons_doc_LAW_389002/3d0cac60971a511280cbba229d9b6329c07731f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9669/beb87db86d0cf762b20d3101c906807f575c4f97/" TargetMode="External"/><Relationship Id="rId14" Type="http://schemas.openxmlformats.org/officeDocument/2006/relationships/hyperlink" Target="http://www.consultant.ru/document/cons_doc_LAW_389002/3d0cac60971a511280cbba229d9b6329c07731f7/" TargetMode="External"/><Relationship Id="rId22" Type="http://schemas.openxmlformats.org/officeDocument/2006/relationships/hyperlink" Target="http://www.consultant.ru/document/cons_doc_LAW_391821/0e586aa608f071f3e57ba235144a2bab31a97a58/" TargetMode="External"/><Relationship Id="rId27" Type="http://schemas.openxmlformats.org/officeDocument/2006/relationships/hyperlink" Target="http://www.consultant.ru/document/cons_doc_LAW_403334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795</Words>
  <Characters>4532</Characters>
  <Application>Microsoft Office Word</Application>
  <DocSecurity>0</DocSecurity>
  <Lines>37</Lines>
  <Paragraphs>10</Paragraphs>
  <ScaleCrop>false</ScaleCrop>
  <Company>Hewlett-Packard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Залазаев</dc:creator>
  <cp:keywords/>
  <dc:description/>
  <cp:lastModifiedBy>Анатолий Залазаев</cp:lastModifiedBy>
  <cp:revision>2</cp:revision>
  <dcterms:created xsi:type="dcterms:W3CDTF">2022-02-25T04:28:00Z</dcterms:created>
  <dcterms:modified xsi:type="dcterms:W3CDTF">2022-02-25T04:30:00Z</dcterms:modified>
</cp:coreProperties>
</file>